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2F88" w14:textId="77777777" w:rsidR="002178CB" w:rsidRPr="00AC6250" w:rsidRDefault="002178CB" w:rsidP="002178CB">
      <w:pPr>
        <w:ind w:left="122" w:right="74"/>
        <w:jc w:val="center"/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>Anexo 17</w:t>
      </w:r>
    </w:p>
    <w:p w14:paraId="1C02664D" w14:textId="77777777" w:rsidR="002178CB" w:rsidRPr="00AC6250" w:rsidRDefault="002178CB" w:rsidP="002178CB">
      <w:pPr>
        <w:ind w:left="122" w:right="74"/>
        <w:jc w:val="center"/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</w:pPr>
    </w:p>
    <w:p w14:paraId="231B4F0C" w14:textId="77777777" w:rsidR="002178CB" w:rsidRPr="00AC6250" w:rsidRDefault="002178CB" w:rsidP="002178CB">
      <w:pPr>
        <w:ind w:left="125" w:right="74"/>
        <w:jc w:val="center"/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>Experiencia y Especialidad</w:t>
      </w:r>
    </w:p>
    <w:p w14:paraId="69B4463D" w14:textId="77777777" w:rsidR="002178CB" w:rsidRPr="00AC6250" w:rsidRDefault="002178CB" w:rsidP="002178CB">
      <w:pPr>
        <w:ind w:left="125" w:right="74"/>
        <w:jc w:val="center"/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>y</w:t>
      </w:r>
    </w:p>
    <w:p w14:paraId="43F78BEB" w14:textId="77777777" w:rsidR="002178CB" w:rsidRPr="00AC6250" w:rsidRDefault="002178CB" w:rsidP="002178CB">
      <w:pPr>
        <w:ind w:left="125" w:right="74"/>
        <w:jc w:val="center"/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>Cumplimiento de Contratos</w:t>
      </w:r>
    </w:p>
    <w:p w14:paraId="0ABF9695" w14:textId="77777777" w:rsidR="002178CB" w:rsidRPr="00AC6250" w:rsidRDefault="002178CB" w:rsidP="002178CB">
      <w:pPr>
        <w:ind w:left="125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73008E4B" w14:textId="42EAF939" w:rsidR="002178CB" w:rsidRPr="00AC6250" w:rsidRDefault="002178CB" w:rsidP="002178CB">
      <w:pPr>
        <w:ind w:left="125" w:right="4"/>
        <w:jc w:val="both"/>
        <w:rPr>
          <w:rFonts w:ascii="Helvetica" w:eastAsia="Arial Narrow" w:hAnsi="Helvetica" w:cs="Helvetica"/>
          <w:bCs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bCs/>
          <w:spacing w:val="1"/>
          <w:sz w:val="22"/>
          <w:szCs w:val="22"/>
          <w:lang w:val="es-MX"/>
        </w:rPr>
        <w:t>El presente Anexo se presentan los requisitos que deberá acreditarse para calificar los Rubros Experiencia y Especialidad y de Cumplimiento de Contratos según se establece en el Anexo 12 “Matriz de Evaluación por Puntos”. Para la presentación de la información a evaluar, el licitante deberá utilizar el Anexo 17Bis.</w:t>
      </w:r>
    </w:p>
    <w:p w14:paraId="775FCDFA" w14:textId="77777777" w:rsidR="002178CB" w:rsidRPr="00AC6250" w:rsidRDefault="002178CB" w:rsidP="002178CB">
      <w:pPr>
        <w:ind w:left="125" w:right="4"/>
        <w:jc w:val="both"/>
        <w:rPr>
          <w:rFonts w:ascii="Helvetica" w:eastAsia="Arial Narrow" w:hAnsi="Helvetica" w:cs="Helvetica"/>
          <w:bCs/>
          <w:spacing w:val="1"/>
          <w:sz w:val="22"/>
          <w:szCs w:val="22"/>
          <w:lang w:val="es-MX"/>
        </w:rPr>
      </w:pPr>
    </w:p>
    <w:p w14:paraId="316DDE0B" w14:textId="77777777" w:rsidR="002178CB" w:rsidRPr="00AC6250" w:rsidRDefault="002178CB" w:rsidP="002178CB">
      <w:pPr>
        <w:ind w:left="125" w:right="4"/>
        <w:jc w:val="both"/>
        <w:rPr>
          <w:rFonts w:ascii="Helvetica" w:eastAsia="Arial Narrow" w:hAnsi="Helvetica" w:cs="Helvetica"/>
          <w:b/>
          <w:spacing w:val="1"/>
          <w:sz w:val="22"/>
          <w:szCs w:val="22"/>
          <w:lang w:val="es-MX"/>
        </w:rPr>
      </w:pPr>
    </w:p>
    <w:p w14:paraId="5EEC06F7" w14:textId="77777777" w:rsidR="002178CB" w:rsidRPr="00AC6250" w:rsidRDefault="002178CB" w:rsidP="002178CB">
      <w:pPr>
        <w:ind w:left="122" w:right="4"/>
        <w:jc w:val="both"/>
        <w:rPr>
          <w:rFonts w:ascii="Helvetica" w:eastAsia="Arial Narrow" w:hAnsi="Helvetica" w:cs="Helvetica"/>
          <w:b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b/>
          <w:spacing w:val="1"/>
          <w:sz w:val="22"/>
          <w:szCs w:val="22"/>
          <w:lang w:val="es-MX"/>
        </w:rPr>
        <w:t>RUBRO: EXPERIENCIA Y ESPECIALIDAD</w:t>
      </w:r>
    </w:p>
    <w:p w14:paraId="1FD409B3" w14:textId="77777777" w:rsidR="002178CB" w:rsidRPr="00AC6250" w:rsidRDefault="002178CB" w:rsidP="002178CB">
      <w:pPr>
        <w:ind w:left="122" w:right="4"/>
        <w:jc w:val="both"/>
        <w:rPr>
          <w:rFonts w:ascii="Helvetica" w:eastAsia="Arial Narrow" w:hAnsi="Helvetica" w:cs="Helvetica"/>
          <w:b/>
          <w:spacing w:val="1"/>
          <w:sz w:val="22"/>
          <w:szCs w:val="22"/>
          <w:lang w:val="es-MX"/>
        </w:rPr>
      </w:pPr>
    </w:p>
    <w:p w14:paraId="2484D4F2" w14:textId="69EF2315" w:rsidR="002178CB" w:rsidRPr="00AC6250" w:rsidRDefault="002178CB" w:rsidP="002178CB">
      <w:pPr>
        <w:ind w:left="122" w:right="4"/>
        <w:jc w:val="both"/>
        <w:rPr>
          <w:rFonts w:ascii="Helvetica" w:eastAsia="Arial Narrow" w:hAnsi="Helvetica" w:cs="Helvetica"/>
          <w:bCs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bCs/>
          <w:spacing w:val="1"/>
          <w:sz w:val="22"/>
          <w:szCs w:val="22"/>
          <w:lang w:val="es-MX"/>
        </w:rPr>
        <w:t>En el Anexo 12 “Matriz de Evaluación por Puntos” se solicita la acreditación de Experiencia y Especialidad del licitante. Para acreditar dichos requisitos, a continuación, se presentan los criterios a considerar para la asignación del puntaje en cada caso.</w:t>
      </w:r>
    </w:p>
    <w:p w14:paraId="16EA153E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2D3DB062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32A476AB" w14:textId="77777777" w:rsidR="002178CB" w:rsidRPr="00AC6250" w:rsidRDefault="002178CB" w:rsidP="002178CB">
      <w:pPr>
        <w:pStyle w:val="Prrafodelista"/>
        <w:numPr>
          <w:ilvl w:val="0"/>
          <w:numId w:val="3"/>
        </w:numPr>
        <w:ind w:left="122" w:right="74" w:firstLine="0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Para acreditar </w:t>
      </w:r>
      <w:r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>EXPERIENCIA (10 contratos máximo)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, el licitante deberá presentar contratos, convenios, pedidos u ordenes de trabajo o servicio formalizados, vigentes o concluidos, los cuales deberán ser adjuntados en copia simple. Estos convenios o contratos deberán haber sido celebrados dentro de los últimos 10 años con entidades públicas o privadas. Se podrán añadir los anexos técnicos o cualquier otro documento que se considere necesario para verificar que el objeto del contrato es SIMILAR al objeto requerido por este Concurso. </w:t>
      </w:r>
    </w:p>
    <w:p w14:paraId="6A695A81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66C205A4" w14:textId="5E874C1D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Se evaluará la acreditación del tiempo que el Licitante ha prestado servicios o ejecutado </w:t>
      </w:r>
      <w:r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>PROYECTOS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</w:t>
      </w:r>
      <w:r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>SIMILARES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a los requeridos en el presente procedimiento de contratación, para estos efectos el objeto de </w:t>
      </w:r>
      <w:r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 xml:space="preserve">los contratos deberá consistir en la ejecución de proyectos </w:t>
      </w:r>
      <w:r w:rsidR="00D418F6"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>de diseño, suministro o instalación o puesta en marcha de equipo de telecomunicaciones, centros de datos, videovigilancia e infraestructura.</w:t>
      </w:r>
    </w:p>
    <w:p w14:paraId="3C5F4B4E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</w:pPr>
    </w:p>
    <w:p w14:paraId="2ED8CA4D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Con los contratos presentados deberá acreditar lo siguiente:</w:t>
      </w:r>
    </w:p>
    <w:p w14:paraId="4DD5B314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1A43EE92" w14:textId="1A118E1F" w:rsidR="002178CB" w:rsidRPr="00AC6250" w:rsidRDefault="002178CB" w:rsidP="002178CB">
      <w:pPr>
        <w:pStyle w:val="Prrafodelista"/>
        <w:numPr>
          <w:ilvl w:val="0"/>
          <w:numId w:val="1"/>
        </w:numPr>
        <w:ind w:left="122" w:right="74" w:firstLine="20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Que para cada contrato el </w:t>
      </w:r>
      <w:r w:rsidR="00D418F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objeto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haya </w:t>
      </w:r>
      <w:r w:rsidR="00D418F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consistido en la dotación de equipos de vigilancia y telecomunicaciones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, y</w:t>
      </w:r>
    </w:p>
    <w:p w14:paraId="3B240485" w14:textId="77777777" w:rsidR="002178CB" w:rsidRPr="00AC6250" w:rsidRDefault="002178CB" w:rsidP="002178CB">
      <w:pPr>
        <w:pStyle w:val="Prrafodelista"/>
        <w:ind w:left="14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6FCE45F8" w14:textId="051315BA" w:rsidR="002178CB" w:rsidRPr="00AC6250" w:rsidRDefault="002178CB" w:rsidP="002178CB">
      <w:pPr>
        <w:pStyle w:val="Prrafodelista"/>
        <w:numPr>
          <w:ilvl w:val="0"/>
          <w:numId w:val="1"/>
        </w:numPr>
        <w:ind w:left="122" w:right="74" w:firstLine="20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Que cuente con Experiencia de 60 (sesenta) meses, pudiéndola comprobar este requisito acumulando las vigencias de entre los 10 contratos que presente.</w:t>
      </w:r>
    </w:p>
    <w:p w14:paraId="575F2B43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790B8007" w14:textId="6893154C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Se otorgarán 0.00 (cero) puntos si no se acredita la experiencia igual o mayor a 24 meses.</w:t>
      </w:r>
    </w:p>
    <w:p w14:paraId="493B92D0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0D7C2296" w14:textId="1DAAF06D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Se otorgarán 1.00 (un) punto si la experiencia acumulada es menor a 60 (sesenta) meses, pero igual o mayor a 24 (veinticuatro) meses.</w:t>
      </w:r>
    </w:p>
    <w:p w14:paraId="6E4792FB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4ADE93C1" w14:textId="341385B0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Se otorgarán 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2.5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0 (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dos punto cinco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) puntos al licitante que acredite experiencia de 60 (sesenta) meses.</w:t>
      </w:r>
    </w:p>
    <w:p w14:paraId="57D73498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7609911E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68112D4C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hAnsi="Helvetica" w:cs="Helvetica"/>
          <w:b/>
          <w:bCs/>
          <w:sz w:val="22"/>
          <w:szCs w:val="22"/>
        </w:rPr>
        <w:t>2.</w:t>
      </w:r>
      <w:r w:rsidRPr="00AC6250">
        <w:rPr>
          <w:rFonts w:ascii="Helvetica" w:hAnsi="Helvetica" w:cs="Helvetica"/>
          <w:sz w:val="22"/>
          <w:szCs w:val="22"/>
        </w:rPr>
        <w:t xml:space="preserve"> 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Para acreditar </w:t>
      </w:r>
      <w:r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 xml:space="preserve">ESPECIALIDAD (5 contratos máximo) 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el licitante deberá presentar contratos, convenios, pedidos u ordenes de trabajo o servicio formalizados, vigentes o concluidos, los cuales deberán ser adjuntados en copia simple. Estos convenios o contratos deberán haber sido celebrados dentro de los últimos 10 años con entidades públicas o privadas. Se podrán añadir los anexos técnicos o cualquier otro documento que se considere necesario para verificar que el objeto del contrato es de la MISMA NATURALEZA al objeto requerido por este Concurso. </w:t>
      </w:r>
    </w:p>
    <w:p w14:paraId="7603B11F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1F493736" w14:textId="2E20886C" w:rsidR="00D418F6" w:rsidRPr="00AC6250" w:rsidRDefault="002178CB" w:rsidP="00D418F6">
      <w:pPr>
        <w:ind w:left="122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Se evaluará la acreditación de la cantidad de contratos en los que el Licitante ha prestado servicios o ejecutado </w:t>
      </w:r>
      <w:r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>PROYECTOS DE LA MISMA NATURALEZA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a los requeridos en el presente procedimiento de contratación, para estos efectos el objeto de los contratos deberá consistir en la ejecución de </w:t>
      </w:r>
      <w:r w:rsidR="00D418F6" w:rsidRPr="00AC6250">
        <w:rPr>
          <w:rFonts w:ascii="Helvetica" w:eastAsia="Arial Narrow" w:hAnsi="Helvetica" w:cs="Helvetica"/>
          <w:b/>
          <w:bCs/>
          <w:spacing w:val="1"/>
          <w:sz w:val="22"/>
          <w:szCs w:val="22"/>
          <w:lang w:val="es-MX"/>
        </w:rPr>
        <w:t>proyectos de diseño, suministro o instalación o puesta en marcha de equipo de telecomunicaciones, centros de datos, videovigilancia e infraestructura</w:t>
      </w:r>
    </w:p>
    <w:p w14:paraId="32D6AA5A" w14:textId="77777777" w:rsidR="00D418F6" w:rsidRPr="00AC6250" w:rsidRDefault="00D418F6" w:rsidP="002178CB">
      <w:pPr>
        <w:ind w:left="122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25B5" w:rsidRPr="00AC6250" w14:paraId="4EE2BAE1" w14:textId="77777777" w:rsidTr="00B01EF7">
        <w:tc>
          <w:tcPr>
            <w:tcW w:w="8828" w:type="dxa"/>
          </w:tcPr>
          <w:p w14:paraId="6CB74BC5" w14:textId="77777777" w:rsidR="002178CB" w:rsidRPr="00AC6250" w:rsidRDefault="002178CB" w:rsidP="002178CB">
            <w:pPr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AC6250">
              <w:rPr>
                <w:rFonts w:ascii="Helvetica" w:hAnsi="Helvetica" w:cs="Helvetica"/>
                <w:b/>
                <w:bCs/>
                <w:sz w:val="22"/>
                <w:szCs w:val="22"/>
              </w:rPr>
              <w:t>Servicios materia del contrato para acreditar ESPECIALIDAD</w:t>
            </w:r>
          </w:p>
        </w:tc>
      </w:tr>
      <w:tr w:rsidR="000725B5" w:rsidRPr="00AC6250" w14:paraId="7CD5C2D9" w14:textId="77777777" w:rsidTr="00B01EF7">
        <w:tc>
          <w:tcPr>
            <w:tcW w:w="8828" w:type="dxa"/>
          </w:tcPr>
          <w:p w14:paraId="6B281C62" w14:textId="24B1E71A" w:rsidR="002178CB" w:rsidRPr="00AC6250" w:rsidRDefault="002178CB" w:rsidP="002178C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bookmarkStart w:id="0" w:name="_Hlk178764922"/>
            <w:r w:rsidRPr="00AC6250">
              <w:rPr>
                <w:rFonts w:ascii="Helvetica" w:hAnsi="Helvetica" w:cs="Helvetica"/>
                <w:sz w:val="22"/>
                <w:szCs w:val="22"/>
              </w:rPr>
              <w:t>Suministro e instalación de Muro de Video</w:t>
            </w:r>
          </w:p>
        </w:tc>
      </w:tr>
      <w:tr w:rsidR="000725B5" w:rsidRPr="00AC6250" w14:paraId="502539D7" w14:textId="77777777" w:rsidTr="00B01EF7">
        <w:tc>
          <w:tcPr>
            <w:tcW w:w="8828" w:type="dxa"/>
          </w:tcPr>
          <w:p w14:paraId="2FA10AB9" w14:textId="44C03630" w:rsidR="002178CB" w:rsidRPr="00AC6250" w:rsidRDefault="002178CB" w:rsidP="002178C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AC6250">
              <w:rPr>
                <w:rFonts w:ascii="Helvetica" w:hAnsi="Helvetica" w:cs="Helvetica"/>
                <w:sz w:val="22"/>
                <w:szCs w:val="22"/>
              </w:rPr>
              <w:t xml:space="preserve">Suministro e instalación de sistema </w:t>
            </w:r>
            <w:r w:rsidR="00D418F6" w:rsidRPr="00AC6250">
              <w:rPr>
                <w:rFonts w:ascii="Helvetica" w:hAnsi="Helvetica" w:cs="Helvetica"/>
                <w:sz w:val="22"/>
                <w:szCs w:val="22"/>
              </w:rPr>
              <w:t>videovigilancia</w:t>
            </w:r>
          </w:p>
        </w:tc>
      </w:tr>
      <w:tr w:rsidR="000725B5" w:rsidRPr="00AC6250" w14:paraId="1CC3884D" w14:textId="77777777" w:rsidTr="00B01EF7">
        <w:tc>
          <w:tcPr>
            <w:tcW w:w="8828" w:type="dxa"/>
          </w:tcPr>
          <w:p w14:paraId="3F28D6C1" w14:textId="3E901654" w:rsidR="002178CB" w:rsidRPr="00AC6250" w:rsidRDefault="002178CB" w:rsidP="002178C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AC6250">
              <w:rPr>
                <w:rFonts w:ascii="Helvetica" w:hAnsi="Helvetica" w:cs="Helvetica"/>
                <w:sz w:val="22"/>
                <w:szCs w:val="22"/>
              </w:rPr>
              <w:t xml:space="preserve">Suministro e instalación de equipamiento de </w:t>
            </w:r>
            <w:r w:rsidR="00D418F6" w:rsidRPr="00AC6250">
              <w:rPr>
                <w:rFonts w:ascii="Helvetica" w:hAnsi="Helvetica" w:cs="Helvetica"/>
                <w:sz w:val="22"/>
                <w:szCs w:val="22"/>
              </w:rPr>
              <w:t>telecomunicaciones</w:t>
            </w:r>
          </w:p>
        </w:tc>
      </w:tr>
      <w:tr w:rsidR="000725B5" w:rsidRPr="00AC6250" w14:paraId="76C2491B" w14:textId="77777777" w:rsidTr="00B01EF7">
        <w:tc>
          <w:tcPr>
            <w:tcW w:w="8828" w:type="dxa"/>
          </w:tcPr>
          <w:p w14:paraId="1450B1D1" w14:textId="4B801C43" w:rsidR="002178CB" w:rsidRPr="00AC6250" w:rsidRDefault="002178CB" w:rsidP="002178C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AC6250">
              <w:rPr>
                <w:rFonts w:ascii="Helvetica" w:hAnsi="Helvetica" w:cs="Helvetica"/>
                <w:sz w:val="22"/>
                <w:szCs w:val="22"/>
              </w:rPr>
              <w:t xml:space="preserve">Suministro e instalación de equipamiento </w:t>
            </w:r>
            <w:r w:rsidR="00D418F6" w:rsidRPr="00AC6250">
              <w:rPr>
                <w:rFonts w:ascii="Helvetica" w:hAnsi="Helvetica" w:cs="Helvetica"/>
                <w:sz w:val="22"/>
                <w:szCs w:val="22"/>
              </w:rPr>
              <w:t>centros de datos</w:t>
            </w:r>
          </w:p>
        </w:tc>
      </w:tr>
      <w:tr w:rsidR="000725B5" w:rsidRPr="00AC6250" w14:paraId="1EFB0074" w14:textId="77777777" w:rsidTr="00B01EF7">
        <w:tc>
          <w:tcPr>
            <w:tcW w:w="8828" w:type="dxa"/>
          </w:tcPr>
          <w:p w14:paraId="167B9B21" w14:textId="7627250F" w:rsidR="002178CB" w:rsidRPr="00AC6250" w:rsidRDefault="002178CB" w:rsidP="002178C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AC6250">
              <w:rPr>
                <w:rFonts w:ascii="Helvetica" w:hAnsi="Helvetica" w:cs="Helvetica"/>
                <w:sz w:val="22"/>
                <w:szCs w:val="22"/>
              </w:rPr>
              <w:t xml:space="preserve">Diseño o puesta en marcha de sistema de </w:t>
            </w:r>
            <w:r w:rsidR="00D418F6" w:rsidRPr="00AC6250">
              <w:rPr>
                <w:rFonts w:ascii="Helvetica" w:hAnsi="Helvetica" w:cs="Helvetica"/>
                <w:sz w:val="22"/>
                <w:szCs w:val="22"/>
              </w:rPr>
              <w:t>vigilancia por Dron</w:t>
            </w:r>
          </w:p>
        </w:tc>
      </w:tr>
      <w:tr w:rsidR="002178CB" w:rsidRPr="00AC6250" w14:paraId="5BC0B0BA" w14:textId="77777777" w:rsidTr="00B01EF7">
        <w:tc>
          <w:tcPr>
            <w:tcW w:w="8828" w:type="dxa"/>
          </w:tcPr>
          <w:p w14:paraId="77037C33" w14:textId="77777777" w:rsidR="002178CB" w:rsidRPr="00AC6250" w:rsidRDefault="002178CB" w:rsidP="002178C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AC6250">
              <w:rPr>
                <w:rFonts w:ascii="Helvetica" w:hAnsi="Helvetica" w:cs="Helvetica"/>
                <w:sz w:val="22"/>
                <w:szCs w:val="22"/>
              </w:rPr>
              <w:t>Infraestructura TI</w:t>
            </w:r>
          </w:p>
        </w:tc>
      </w:tr>
      <w:bookmarkEnd w:id="0"/>
    </w:tbl>
    <w:p w14:paraId="25213E92" w14:textId="77777777" w:rsidR="002178CB" w:rsidRPr="00AC6250" w:rsidRDefault="002178CB" w:rsidP="002178CB">
      <w:pPr>
        <w:ind w:left="122"/>
        <w:jc w:val="both"/>
        <w:rPr>
          <w:rFonts w:ascii="Helvetica" w:hAnsi="Helvetica" w:cs="Helvetica"/>
          <w:sz w:val="22"/>
          <w:szCs w:val="22"/>
        </w:rPr>
      </w:pPr>
    </w:p>
    <w:p w14:paraId="076A3126" w14:textId="5F0D673B" w:rsidR="002178CB" w:rsidRPr="00AC6250" w:rsidRDefault="002178CB" w:rsidP="002178CB">
      <w:pPr>
        <w:ind w:left="122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Para cada contrato que se presente para acreditar ESPECIALIDAD, </w:t>
      </w:r>
      <w:r w:rsidR="000725B5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los alcances del dicho contrato, </w:t>
      </w:r>
      <w:r w:rsidR="000B39EA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de manera individual o combinada</w:t>
      </w:r>
      <w:r w:rsidR="000725B5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,</w:t>
      </w:r>
      <w:r w:rsidR="000B39EA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</w:t>
      </w:r>
      <w:r w:rsidR="000725B5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deberán contemplar </w:t>
      </w:r>
      <w:r w:rsidR="000B39EA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al menos para </w:t>
      </w:r>
      <w:r w:rsidR="00D418F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2</w:t>
      </w:r>
      <w:r w:rsidR="000B39EA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(</w:t>
      </w:r>
      <w:r w:rsidR="00D418F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dos</w:t>
      </w:r>
      <w:r w:rsidR="000B39EA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)</w:t>
      </w:r>
      <w:r w:rsidR="00D418F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especialidades</w:t>
      </w:r>
      <w:r w:rsidR="000725B5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señaladas.</w:t>
      </w:r>
    </w:p>
    <w:p w14:paraId="0FEC2492" w14:textId="77777777" w:rsidR="002178CB" w:rsidRPr="00AC6250" w:rsidRDefault="002178CB" w:rsidP="002178CB">
      <w:pPr>
        <w:ind w:left="122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7143BD7E" w14:textId="6BFC7066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Se otorgarán 0.00 (cero) puntos si presenta un contrato o no presenta contratos que cumplan con los requisitos de ESPECIALIDAD solicitados.</w:t>
      </w:r>
    </w:p>
    <w:p w14:paraId="4EC97D6A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22DD220D" w14:textId="3003D43B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Se otorgarán 0.5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0 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(cero punto 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cincuenta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) 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de punto 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si presenta 2(DOS) contratos que cumplan con los requisitos de ESPECIALIDAD solicitados.</w:t>
      </w:r>
    </w:p>
    <w:p w14:paraId="18701EB2" w14:textId="77777777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20566191" w14:textId="44BED57A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Se otorgarán 1.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50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(uno punto 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cincuenta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) 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puntos 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si presenta 3(TRES) contratos que cumplan con los requisitos de ESPECIALIDAD solicitados.</w:t>
      </w:r>
    </w:p>
    <w:p w14:paraId="2CE9B56B" w14:textId="77777777" w:rsidR="002178CB" w:rsidRPr="00AC6250" w:rsidRDefault="002178CB" w:rsidP="002178CB">
      <w:pPr>
        <w:ind w:left="122"/>
        <w:rPr>
          <w:rFonts w:ascii="Helvetica" w:hAnsi="Helvetica" w:cs="Helvetica"/>
          <w:b/>
          <w:bCs/>
          <w:sz w:val="22"/>
          <w:szCs w:val="22"/>
          <w:lang w:val="es-MX"/>
        </w:rPr>
      </w:pPr>
    </w:p>
    <w:p w14:paraId="1CE19720" w14:textId="0A933A23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Se otorgarán 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2.00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(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dos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) puntos si presenta 4(CUATRO) contratos que cumplan con los requisitos de ESPECIALIDAD solicitados.</w:t>
      </w:r>
    </w:p>
    <w:p w14:paraId="156F6485" w14:textId="77777777" w:rsidR="002178CB" w:rsidRPr="00AC6250" w:rsidRDefault="002178CB" w:rsidP="002178CB">
      <w:pPr>
        <w:ind w:left="122"/>
        <w:jc w:val="both"/>
        <w:rPr>
          <w:rFonts w:ascii="Helvetica" w:hAnsi="Helvetica" w:cs="Helvetica"/>
          <w:sz w:val="22"/>
          <w:szCs w:val="22"/>
          <w:lang w:val="es-MX"/>
        </w:rPr>
      </w:pPr>
    </w:p>
    <w:p w14:paraId="6D6FF723" w14:textId="0E06EE55" w:rsidR="002178CB" w:rsidRPr="00AC6250" w:rsidRDefault="002178CB" w:rsidP="002178CB">
      <w:pPr>
        <w:ind w:left="122" w:right="74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Se otorgarán 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2.50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 xml:space="preserve"> (</w:t>
      </w:r>
      <w:r w:rsidR="00F01836"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dos punto cincuenta</w:t>
      </w: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) puntos al licitante que acredite 5(CINCO) contratos que cumplan con los requisitos de ESPECIALIDAD solicitados.</w:t>
      </w:r>
    </w:p>
    <w:p w14:paraId="7B68FC16" w14:textId="77777777" w:rsidR="002178CB" w:rsidRPr="00AC6250" w:rsidRDefault="002178CB" w:rsidP="002178CB">
      <w:pPr>
        <w:ind w:left="122"/>
        <w:jc w:val="both"/>
        <w:rPr>
          <w:rFonts w:ascii="Helvetica" w:hAnsi="Helvetica" w:cs="Helvetica"/>
          <w:sz w:val="22"/>
          <w:szCs w:val="22"/>
          <w:lang w:val="es-MX"/>
        </w:rPr>
      </w:pPr>
    </w:p>
    <w:p w14:paraId="059BDA4C" w14:textId="77777777" w:rsidR="002178CB" w:rsidRPr="00AC6250" w:rsidRDefault="002178CB" w:rsidP="002178CB">
      <w:pPr>
        <w:ind w:left="122"/>
        <w:jc w:val="both"/>
        <w:rPr>
          <w:rFonts w:ascii="Helvetica" w:hAnsi="Helvetica" w:cs="Helvetica"/>
          <w:sz w:val="22"/>
          <w:szCs w:val="22"/>
          <w:lang w:val="es-MX"/>
        </w:rPr>
      </w:pPr>
    </w:p>
    <w:p w14:paraId="4712444A" w14:textId="50AE53E7" w:rsidR="002178CB" w:rsidRPr="00AC6250" w:rsidRDefault="002178CB" w:rsidP="000725B5">
      <w:pPr>
        <w:ind w:left="125" w:right="4"/>
        <w:jc w:val="both"/>
        <w:rPr>
          <w:rFonts w:ascii="Helvetica" w:eastAsia="Arial Narrow" w:hAnsi="Helvetica" w:cs="Helvetica"/>
          <w:b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b/>
          <w:spacing w:val="1"/>
          <w:sz w:val="22"/>
          <w:szCs w:val="22"/>
          <w:lang w:val="es-MX"/>
        </w:rPr>
        <w:t>RUBRO: CUMPLIMIENTO DE CONTRATOS</w:t>
      </w:r>
      <w:r w:rsidR="00D418F6" w:rsidRPr="00AC6250">
        <w:rPr>
          <w:rFonts w:ascii="Helvetica" w:eastAsia="Arial Narrow" w:hAnsi="Helvetica" w:cs="Helvetica"/>
          <w:b/>
          <w:spacing w:val="1"/>
          <w:sz w:val="22"/>
          <w:szCs w:val="22"/>
          <w:lang w:val="es-MX"/>
        </w:rPr>
        <w:t xml:space="preserve"> (5 contratos)</w:t>
      </w:r>
    </w:p>
    <w:p w14:paraId="22D2AAF1" w14:textId="1E448168" w:rsidR="002178CB" w:rsidRPr="00AC6250" w:rsidRDefault="002178CB" w:rsidP="000725B5">
      <w:pPr>
        <w:ind w:left="125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br/>
        <w:t>Los contratos para acreditar cumplimiento podrán ser los mismos con los que acredite Experiencia y/o Especialidad siempre que adjunte los documentos con los que indubitablemente se acredite la extinción de obligaciones. En este caso no será necesario que agregue dos copias del mismo contrato.</w:t>
      </w:r>
    </w:p>
    <w:p w14:paraId="06F4B426" w14:textId="77777777" w:rsidR="002178CB" w:rsidRPr="00AC6250" w:rsidRDefault="002178CB" w:rsidP="000725B5">
      <w:pPr>
        <w:ind w:left="125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74AFCC0D" w14:textId="77777777" w:rsidR="002178CB" w:rsidRPr="00AC6250" w:rsidRDefault="002178CB" w:rsidP="000725B5">
      <w:pPr>
        <w:ind w:left="125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Para acreditar el cumplimiento de contratos, el licitante deberá adjuntar:</w:t>
      </w:r>
    </w:p>
    <w:p w14:paraId="1733FC0C" w14:textId="77777777" w:rsidR="002178CB" w:rsidRPr="00AC6250" w:rsidRDefault="002178CB" w:rsidP="002178CB">
      <w:pPr>
        <w:ind w:left="122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40590C6F" w14:textId="77777777" w:rsidR="002178CB" w:rsidRPr="00AC6250" w:rsidRDefault="002178CB" w:rsidP="002178CB">
      <w:pPr>
        <w:ind w:left="122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a) Copia de contratos cumplidos los que deberán tener objeto similar al de la presente licitación (suministro, instalación y capacitación para equipamiento de laboratorios).</w:t>
      </w:r>
    </w:p>
    <w:p w14:paraId="333EE161" w14:textId="77777777" w:rsidR="002178CB" w:rsidRPr="00AC6250" w:rsidRDefault="002178CB" w:rsidP="002178CB">
      <w:pPr>
        <w:ind w:left="122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br/>
        <w:t>b) Comprobantes de extinción de obligaciones, por ejemplo: acta de entrega recepción, finiquitos, liberación de fianza, comprobantes con los que se acredite el pago total del contrato o cualquier otro documento oficial mediante el que acredite indubitablemente que las obligaciones quedaron extintas en tiempo y forma.</w:t>
      </w:r>
    </w:p>
    <w:p w14:paraId="0E592507" w14:textId="77777777" w:rsidR="002178CB" w:rsidRPr="00AC6250" w:rsidRDefault="002178CB" w:rsidP="002178CB">
      <w:pPr>
        <w:ind w:left="122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0CEE2868" w14:textId="77777777" w:rsidR="002178CB" w:rsidRPr="00AC6250" w:rsidRDefault="002178CB" w:rsidP="002178CB">
      <w:pPr>
        <w:ind w:left="122"/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  <w:r w:rsidRPr="00AC6250">
        <w:rPr>
          <w:rFonts w:ascii="Helvetica" w:eastAsia="Arial Narrow" w:hAnsi="Helvetica" w:cs="Helvetica"/>
          <w:spacing w:val="1"/>
          <w:sz w:val="22"/>
          <w:szCs w:val="22"/>
          <w:lang w:val="es-MX"/>
        </w:rPr>
        <w:t>c) Los contratos con los que acredite este rubro deberán ser de PROYECTOS SIMILARES o de PROYECTOS DE LA MISMA NATURALEZA, según la descripción que al respecto se hace para el Rubro de Experiencia y Especialidad.</w:t>
      </w:r>
    </w:p>
    <w:p w14:paraId="14DFFD13" w14:textId="7DCFED74" w:rsidR="00B340DB" w:rsidRPr="00AC6250" w:rsidRDefault="00B340DB" w:rsidP="00B340DB">
      <w:pPr>
        <w:jc w:val="both"/>
        <w:rPr>
          <w:rFonts w:ascii="Helvetica" w:eastAsia="Arial Narrow" w:hAnsi="Helvetica" w:cs="Helvetica"/>
          <w:spacing w:val="1"/>
          <w:sz w:val="22"/>
          <w:szCs w:val="22"/>
          <w:lang w:val="es-MX"/>
        </w:rPr>
      </w:pPr>
    </w:p>
    <w:p w14:paraId="6A86A549" w14:textId="500480CE" w:rsidR="00506098" w:rsidRPr="00AC6250" w:rsidRDefault="00506098" w:rsidP="002178CB">
      <w:pPr>
        <w:rPr>
          <w:rFonts w:ascii="Helvetica" w:eastAsia="Arial Narrow" w:hAnsi="Helvetica" w:cs="Helvetica"/>
          <w:sz w:val="18"/>
          <w:szCs w:val="18"/>
          <w:lang w:val="es-MX"/>
        </w:rPr>
      </w:pPr>
    </w:p>
    <w:sectPr w:rsidR="00506098" w:rsidRPr="00AC62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84C9" w14:textId="77777777" w:rsidR="00B24C70" w:rsidRDefault="00B24C70" w:rsidP="00506098">
      <w:r>
        <w:separator/>
      </w:r>
    </w:p>
  </w:endnote>
  <w:endnote w:type="continuationSeparator" w:id="0">
    <w:p w14:paraId="3A45A7CB" w14:textId="77777777" w:rsidR="00B24C70" w:rsidRDefault="00B24C70" w:rsidP="0050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45F8" w14:textId="77777777" w:rsidR="00B24C70" w:rsidRDefault="00B24C70" w:rsidP="00506098">
      <w:r>
        <w:separator/>
      </w:r>
    </w:p>
  </w:footnote>
  <w:footnote w:type="continuationSeparator" w:id="0">
    <w:p w14:paraId="79AE49EE" w14:textId="77777777" w:rsidR="00B24C70" w:rsidRDefault="00B24C70" w:rsidP="0050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2305159"/>
  <w:bookmarkStart w:id="2" w:name="_Hlk56311241"/>
  <w:bookmarkStart w:id="3" w:name="_Hlk56311242"/>
  <w:bookmarkStart w:id="4" w:name="_Hlk56311364"/>
  <w:bookmarkStart w:id="5" w:name="_Hlk56311365"/>
  <w:p w14:paraId="33E6728C" w14:textId="77777777" w:rsidR="00E00AE1" w:rsidRPr="00FC1596" w:rsidRDefault="00E00AE1" w:rsidP="00E00AE1">
    <w:pPr>
      <w:pStyle w:val="Encabezado"/>
      <w:jc w:val="center"/>
      <w:rPr>
        <w:rFonts w:ascii="Helvetica" w:hAnsi="Helvetica" w:cs="Helvetica"/>
      </w:rPr>
    </w:pPr>
    <w:r w:rsidRPr="00FC1596">
      <w:rPr>
        <w:rFonts w:ascii="Helvetica" w:hAnsi="Helvetica" w:cs="Helvetica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1F319" wp14:editId="57F7F593">
              <wp:simplePos x="0" y="0"/>
              <wp:positionH relativeFrom="column">
                <wp:posOffset>-480061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FF74104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r w:rsidRPr="00FC1596">
      <w:rPr>
        <w:rFonts w:ascii="Helvetica" w:hAnsi="Helvetica" w:cs="Helvetica"/>
      </w:rPr>
      <w:t>Universidad Autónoma del Estado de Hidalgo</w:t>
    </w:r>
  </w:p>
  <w:p w14:paraId="2AC53602" w14:textId="77777777" w:rsidR="00E00AE1" w:rsidRPr="00B81CE2" w:rsidRDefault="00E00AE1" w:rsidP="00E00AE1">
    <w:pPr>
      <w:pStyle w:val="Encabezado"/>
      <w:jc w:val="center"/>
      <w:rPr>
        <w:rFonts w:ascii="Helvetica-Normal" w:hAnsi="Helvetica-Normal" w:cs="Arial"/>
      </w:rPr>
    </w:pPr>
  </w:p>
  <w:bookmarkEnd w:id="1"/>
  <w:bookmarkEnd w:id="2"/>
  <w:bookmarkEnd w:id="3"/>
  <w:bookmarkEnd w:id="4"/>
  <w:bookmarkEnd w:id="5"/>
  <w:p w14:paraId="3AA763A9" w14:textId="14627799" w:rsidR="00F732F6" w:rsidRPr="00AC6250" w:rsidRDefault="00F732F6" w:rsidP="00AC6250">
    <w:pPr>
      <w:pStyle w:val="Encabezado"/>
      <w:tabs>
        <w:tab w:val="left" w:pos="5947"/>
      </w:tabs>
      <w:jc w:val="center"/>
      <w:rPr>
        <w:rFonts w:ascii="Helvetica" w:hAnsi="Helvetica" w:cs="Helvetica"/>
        <w:bCs/>
        <w:color w:val="000000" w:themeColor="text1"/>
        <w:szCs w:val="10"/>
      </w:rPr>
    </w:pPr>
    <w:r w:rsidRPr="00721300">
      <w:rPr>
        <w:rFonts w:ascii="Helvetica" w:hAnsi="Helvetica" w:cs="Helvetica"/>
        <w:bCs/>
        <w:color w:val="000000" w:themeColor="text1"/>
        <w:szCs w:val="10"/>
      </w:rPr>
      <w:t xml:space="preserve">Adquisición de Equipamiento Tecnológico para el Edificio de </w:t>
    </w:r>
    <w:r w:rsidR="00AC6250">
      <w:rPr>
        <w:rFonts w:ascii="Helvetica" w:hAnsi="Helvetica" w:cs="Helvetica"/>
        <w:bCs/>
        <w:color w:val="000000" w:themeColor="text1"/>
        <w:szCs w:val="10"/>
      </w:rPr>
      <w:t xml:space="preserve">Prevención y </w:t>
    </w:r>
    <w:r w:rsidRPr="00721300">
      <w:rPr>
        <w:rFonts w:ascii="Helvetica" w:hAnsi="Helvetica" w:cs="Helvetica"/>
        <w:bCs/>
        <w:color w:val="000000" w:themeColor="text1"/>
        <w:szCs w:val="10"/>
      </w:rPr>
      <w:t>Protección Universitaria</w:t>
    </w:r>
  </w:p>
  <w:p w14:paraId="625585D6" w14:textId="77777777" w:rsidR="00506098" w:rsidRPr="00272551" w:rsidRDefault="005060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D2E"/>
    <w:multiLevelType w:val="hybridMultilevel"/>
    <w:tmpl w:val="7ADCB36A"/>
    <w:lvl w:ilvl="0" w:tplc="930A932E">
      <w:start w:val="1"/>
      <w:numFmt w:val="decimal"/>
      <w:lvlText w:val="%1."/>
      <w:lvlJc w:val="left"/>
      <w:pPr>
        <w:ind w:left="482" w:hanging="360"/>
      </w:pPr>
      <w:rPr>
        <w:rFonts w:ascii="Arial Narrow" w:eastAsia="Arial Narrow" w:hAnsi="Arial Narrow" w:cs="Arial Narrow"/>
      </w:rPr>
    </w:lvl>
    <w:lvl w:ilvl="1" w:tplc="080A000F">
      <w:start w:val="1"/>
      <w:numFmt w:val="decimal"/>
      <w:lvlText w:val="%2."/>
      <w:lvlJc w:val="left"/>
      <w:pPr>
        <w:ind w:left="1202" w:hanging="360"/>
      </w:pPr>
    </w:lvl>
    <w:lvl w:ilvl="2" w:tplc="080A001B">
      <w:start w:val="1"/>
      <w:numFmt w:val="lowerRoman"/>
      <w:lvlText w:val="%3."/>
      <w:lvlJc w:val="right"/>
      <w:pPr>
        <w:ind w:left="1922" w:hanging="180"/>
      </w:pPr>
    </w:lvl>
    <w:lvl w:ilvl="3" w:tplc="080A000F">
      <w:start w:val="1"/>
      <w:numFmt w:val="decimal"/>
      <w:lvlText w:val="%4."/>
      <w:lvlJc w:val="left"/>
      <w:pPr>
        <w:ind w:left="2642" w:hanging="360"/>
      </w:pPr>
    </w:lvl>
    <w:lvl w:ilvl="4" w:tplc="080A0019">
      <w:start w:val="1"/>
      <w:numFmt w:val="lowerLetter"/>
      <w:lvlText w:val="%5."/>
      <w:lvlJc w:val="left"/>
      <w:pPr>
        <w:ind w:left="3362" w:hanging="360"/>
      </w:pPr>
    </w:lvl>
    <w:lvl w:ilvl="5" w:tplc="080A001B">
      <w:start w:val="1"/>
      <w:numFmt w:val="lowerRoman"/>
      <w:lvlText w:val="%6."/>
      <w:lvlJc w:val="right"/>
      <w:pPr>
        <w:ind w:left="4082" w:hanging="180"/>
      </w:pPr>
    </w:lvl>
    <w:lvl w:ilvl="6" w:tplc="080A000F">
      <w:start w:val="1"/>
      <w:numFmt w:val="decimal"/>
      <w:lvlText w:val="%7."/>
      <w:lvlJc w:val="left"/>
      <w:pPr>
        <w:ind w:left="4802" w:hanging="360"/>
      </w:pPr>
    </w:lvl>
    <w:lvl w:ilvl="7" w:tplc="080A0019">
      <w:start w:val="1"/>
      <w:numFmt w:val="lowerLetter"/>
      <w:lvlText w:val="%8."/>
      <w:lvlJc w:val="left"/>
      <w:pPr>
        <w:ind w:left="5522" w:hanging="360"/>
      </w:pPr>
    </w:lvl>
    <w:lvl w:ilvl="8" w:tplc="080A001B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117161AF"/>
    <w:multiLevelType w:val="hybridMultilevel"/>
    <w:tmpl w:val="8DE62140"/>
    <w:lvl w:ilvl="0" w:tplc="5D5ABC78">
      <w:numFmt w:val="bullet"/>
      <w:lvlText w:val="•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70F7D"/>
    <w:multiLevelType w:val="hybridMultilevel"/>
    <w:tmpl w:val="1A48B9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C79FD"/>
    <w:multiLevelType w:val="hybridMultilevel"/>
    <w:tmpl w:val="CDB2CEEE"/>
    <w:lvl w:ilvl="0" w:tplc="13DADF16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2" w:hanging="360"/>
      </w:pPr>
    </w:lvl>
    <w:lvl w:ilvl="2" w:tplc="080A001B" w:tentative="1">
      <w:start w:val="1"/>
      <w:numFmt w:val="lowerRoman"/>
      <w:lvlText w:val="%3."/>
      <w:lvlJc w:val="right"/>
      <w:pPr>
        <w:ind w:left="1922" w:hanging="180"/>
      </w:pPr>
    </w:lvl>
    <w:lvl w:ilvl="3" w:tplc="080A000F" w:tentative="1">
      <w:start w:val="1"/>
      <w:numFmt w:val="decimal"/>
      <w:lvlText w:val="%4."/>
      <w:lvlJc w:val="left"/>
      <w:pPr>
        <w:ind w:left="2642" w:hanging="360"/>
      </w:pPr>
    </w:lvl>
    <w:lvl w:ilvl="4" w:tplc="080A0019" w:tentative="1">
      <w:start w:val="1"/>
      <w:numFmt w:val="lowerLetter"/>
      <w:lvlText w:val="%5."/>
      <w:lvlJc w:val="left"/>
      <w:pPr>
        <w:ind w:left="3362" w:hanging="360"/>
      </w:pPr>
    </w:lvl>
    <w:lvl w:ilvl="5" w:tplc="080A001B" w:tentative="1">
      <w:start w:val="1"/>
      <w:numFmt w:val="lowerRoman"/>
      <w:lvlText w:val="%6."/>
      <w:lvlJc w:val="right"/>
      <w:pPr>
        <w:ind w:left="4082" w:hanging="180"/>
      </w:pPr>
    </w:lvl>
    <w:lvl w:ilvl="6" w:tplc="080A000F" w:tentative="1">
      <w:start w:val="1"/>
      <w:numFmt w:val="decimal"/>
      <w:lvlText w:val="%7."/>
      <w:lvlJc w:val="left"/>
      <w:pPr>
        <w:ind w:left="4802" w:hanging="360"/>
      </w:pPr>
    </w:lvl>
    <w:lvl w:ilvl="7" w:tplc="080A0019" w:tentative="1">
      <w:start w:val="1"/>
      <w:numFmt w:val="lowerLetter"/>
      <w:lvlText w:val="%8."/>
      <w:lvlJc w:val="left"/>
      <w:pPr>
        <w:ind w:left="5522" w:hanging="360"/>
      </w:pPr>
    </w:lvl>
    <w:lvl w:ilvl="8" w:tplc="0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" w15:restartNumberingAfterBreak="0">
    <w:nsid w:val="76403834"/>
    <w:multiLevelType w:val="hybridMultilevel"/>
    <w:tmpl w:val="C2AA9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F8"/>
    <w:rsid w:val="000016C2"/>
    <w:rsid w:val="00005724"/>
    <w:rsid w:val="00014735"/>
    <w:rsid w:val="00014785"/>
    <w:rsid w:val="00020396"/>
    <w:rsid w:val="00024A47"/>
    <w:rsid w:val="00025F6A"/>
    <w:rsid w:val="00044700"/>
    <w:rsid w:val="00045D98"/>
    <w:rsid w:val="00052038"/>
    <w:rsid w:val="0005746B"/>
    <w:rsid w:val="0006474D"/>
    <w:rsid w:val="00065174"/>
    <w:rsid w:val="00065B4D"/>
    <w:rsid w:val="000725B5"/>
    <w:rsid w:val="00074352"/>
    <w:rsid w:val="00084B2C"/>
    <w:rsid w:val="000A303D"/>
    <w:rsid w:val="000B39EA"/>
    <w:rsid w:val="000B484C"/>
    <w:rsid w:val="000D4BBD"/>
    <w:rsid w:val="000E2883"/>
    <w:rsid w:val="00107C0D"/>
    <w:rsid w:val="001208AC"/>
    <w:rsid w:val="00133EE0"/>
    <w:rsid w:val="00134FC4"/>
    <w:rsid w:val="00136A61"/>
    <w:rsid w:val="001473D9"/>
    <w:rsid w:val="00162CDD"/>
    <w:rsid w:val="0016452F"/>
    <w:rsid w:val="0017259F"/>
    <w:rsid w:val="001947AC"/>
    <w:rsid w:val="00194EBC"/>
    <w:rsid w:val="001B0154"/>
    <w:rsid w:val="001C704B"/>
    <w:rsid w:val="001C7805"/>
    <w:rsid w:val="001D1557"/>
    <w:rsid w:val="001D1E29"/>
    <w:rsid w:val="001D6AB1"/>
    <w:rsid w:val="001E0694"/>
    <w:rsid w:val="001E5A4C"/>
    <w:rsid w:val="00201C04"/>
    <w:rsid w:val="002134C6"/>
    <w:rsid w:val="002178CB"/>
    <w:rsid w:val="00217E32"/>
    <w:rsid w:val="0022408B"/>
    <w:rsid w:val="00225768"/>
    <w:rsid w:val="0023013D"/>
    <w:rsid w:val="002373CA"/>
    <w:rsid w:val="0025118A"/>
    <w:rsid w:val="00252A91"/>
    <w:rsid w:val="0027193F"/>
    <w:rsid w:val="00272551"/>
    <w:rsid w:val="00281AC4"/>
    <w:rsid w:val="00284667"/>
    <w:rsid w:val="002920C9"/>
    <w:rsid w:val="002B5EDA"/>
    <w:rsid w:val="002B77EA"/>
    <w:rsid w:val="002E0DA1"/>
    <w:rsid w:val="002E160D"/>
    <w:rsid w:val="002E2150"/>
    <w:rsid w:val="002F4EDB"/>
    <w:rsid w:val="002F62C5"/>
    <w:rsid w:val="00307B0C"/>
    <w:rsid w:val="00310B17"/>
    <w:rsid w:val="00312167"/>
    <w:rsid w:val="00313764"/>
    <w:rsid w:val="00313C80"/>
    <w:rsid w:val="003241E6"/>
    <w:rsid w:val="00331966"/>
    <w:rsid w:val="0033560F"/>
    <w:rsid w:val="00342DF2"/>
    <w:rsid w:val="0035151C"/>
    <w:rsid w:val="003526E3"/>
    <w:rsid w:val="003567CD"/>
    <w:rsid w:val="00361B22"/>
    <w:rsid w:val="00366AC1"/>
    <w:rsid w:val="00367C36"/>
    <w:rsid w:val="003725E6"/>
    <w:rsid w:val="00385C53"/>
    <w:rsid w:val="00392BC4"/>
    <w:rsid w:val="003A1233"/>
    <w:rsid w:val="003A71A0"/>
    <w:rsid w:val="003F0849"/>
    <w:rsid w:val="003F6463"/>
    <w:rsid w:val="00402C74"/>
    <w:rsid w:val="00406302"/>
    <w:rsid w:val="00415081"/>
    <w:rsid w:val="00421E5E"/>
    <w:rsid w:val="00422B58"/>
    <w:rsid w:val="00426C0F"/>
    <w:rsid w:val="0045512E"/>
    <w:rsid w:val="0046767F"/>
    <w:rsid w:val="0049778B"/>
    <w:rsid w:val="004A70EC"/>
    <w:rsid w:val="004C3F5D"/>
    <w:rsid w:val="004E2788"/>
    <w:rsid w:val="004F28B3"/>
    <w:rsid w:val="004F3F1F"/>
    <w:rsid w:val="005033B5"/>
    <w:rsid w:val="005040B6"/>
    <w:rsid w:val="00506098"/>
    <w:rsid w:val="00516EAB"/>
    <w:rsid w:val="00526719"/>
    <w:rsid w:val="00540707"/>
    <w:rsid w:val="00540F87"/>
    <w:rsid w:val="005600F8"/>
    <w:rsid w:val="00567CF5"/>
    <w:rsid w:val="0057418A"/>
    <w:rsid w:val="00575F42"/>
    <w:rsid w:val="0058593D"/>
    <w:rsid w:val="005873AF"/>
    <w:rsid w:val="00590C05"/>
    <w:rsid w:val="005A500A"/>
    <w:rsid w:val="005B4874"/>
    <w:rsid w:val="005B717C"/>
    <w:rsid w:val="005C5F2A"/>
    <w:rsid w:val="005D4C58"/>
    <w:rsid w:val="005E0E37"/>
    <w:rsid w:val="00606A9E"/>
    <w:rsid w:val="006158D9"/>
    <w:rsid w:val="006246FD"/>
    <w:rsid w:val="00626D6A"/>
    <w:rsid w:val="00627B34"/>
    <w:rsid w:val="00632CF4"/>
    <w:rsid w:val="00632F28"/>
    <w:rsid w:val="006437F4"/>
    <w:rsid w:val="006666A0"/>
    <w:rsid w:val="006705ED"/>
    <w:rsid w:val="006772EF"/>
    <w:rsid w:val="00683847"/>
    <w:rsid w:val="00697038"/>
    <w:rsid w:val="006A04AC"/>
    <w:rsid w:val="006B1C1B"/>
    <w:rsid w:val="006C1081"/>
    <w:rsid w:val="006C1A90"/>
    <w:rsid w:val="006C7FED"/>
    <w:rsid w:val="006D3C02"/>
    <w:rsid w:val="006E4AD3"/>
    <w:rsid w:val="006E5E21"/>
    <w:rsid w:val="006F429A"/>
    <w:rsid w:val="007055F9"/>
    <w:rsid w:val="0070724B"/>
    <w:rsid w:val="00715A26"/>
    <w:rsid w:val="00724C99"/>
    <w:rsid w:val="00725551"/>
    <w:rsid w:val="00733FB1"/>
    <w:rsid w:val="00735CEE"/>
    <w:rsid w:val="00753130"/>
    <w:rsid w:val="00754719"/>
    <w:rsid w:val="007549FA"/>
    <w:rsid w:val="00755C31"/>
    <w:rsid w:val="00760416"/>
    <w:rsid w:val="00761357"/>
    <w:rsid w:val="0077510F"/>
    <w:rsid w:val="0077639A"/>
    <w:rsid w:val="00795DB9"/>
    <w:rsid w:val="00797784"/>
    <w:rsid w:val="007A0F9B"/>
    <w:rsid w:val="007B68C2"/>
    <w:rsid w:val="007C7C9F"/>
    <w:rsid w:val="007D007B"/>
    <w:rsid w:val="007D1C7A"/>
    <w:rsid w:val="007E6D18"/>
    <w:rsid w:val="0081579B"/>
    <w:rsid w:val="00820E00"/>
    <w:rsid w:val="00824658"/>
    <w:rsid w:val="0085209E"/>
    <w:rsid w:val="00855AF2"/>
    <w:rsid w:val="00860EAB"/>
    <w:rsid w:val="00865985"/>
    <w:rsid w:val="0087015F"/>
    <w:rsid w:val="00873265"/>
    <w:rsid w:val="008770BD"/>
    <w:rsid w:val="008844A7"/>
    <w:rsid w:val="008A2400"/>
    <w:rsid w:val="008B1BE9"/>
    <w:rsid w:val="008C59F2"/>
    <w:rsid w:val="008D5601"/>
    <w:rsid w:val="008D6942"/>
    <w:rsid w:val="008E7ED9"/>
    <w:rsid w:val="008F265D"/>
    <w:rsid w:val="008F7239"/>
    <w:rsid w:val="00914E96"/>
    <w:rsid w:val="00915A7C"/>
    <w:rsid w:val="00920526"/>
    <w:rsid w:val="0092714F"/>
    <w:rsid w:val="00931A71"/>
    <w:rsid w:val="0093498E"/>
    <w:rsid w:val="00936301"/>
    <w:rsid w:val="00941587"/>
    <w:rsid w:val="00943627"/>
    <w:rsid w:val="00950504"/>
    <w:rsid w:val="00956070"/>
    <w:rsid w:val="009602BC"/>
    <w:rsid w:val="0097767C"/>
    <w:rsid w:val="0097770E"/>
    <w:rsid w:val="00986A14"/>
    <w:rsid w:val="00992182"/>
    <w:rsid w:val="00995BD8"/>
    <w:rsid w:val="00997993"/>
    <w:rsid w:val="009B3016"/>
    <w:rsid w:val="009F2E8A"/>
    <w:rsid w:val="00A01A25"/>
    <w:rsid w:val="00A3620E"/>
    <w:rsid w:val="00A43A80"/>
    <w:rsid w:val="00A46F4F"/>
    <w:rsid w:val="00A6192F"/>
    <w:rsid w:val="00A62334"/>
    <w:rsid w:val="00A81DB6"/>
    <w:rsid w:val="00A8281A"/>
    <w:rsid w:val="00A82C7C"/>
    <w:rsid w:val="00A920F8"/>
    <w:rsid w:val="00AB372D"/>
    <w:rsid w:val="00AB5E93"/>
    <w:rsid w:val="00AB6B1E"/>
    <w:rsid w:val="00AB7A5E"/>
    <w:rsid w:val="00AC052F"/>
    <w:rsid w:val="00AC2608"/>
    <w:rsid w:val="00AC6250"/>
    <w:rsid w:val="00AD35BA"/>
    <w:rsid w:val="00AE1FFF"/>
    <w:rsid w:val="00AF62FD"/>
    <w:rsid w:val="00B22123"/>
    <w:rsid w:val="00B24C70"/>
    <w:rsid w:val="00B27DE1"/>
    <w:rsid w:val="00B33DAA"/>
    <w:rsid w:val="00B340DB"/>
    <w:rsid w:val="00B41CF1"/>
    <w:rsid w:val="00B43BC8"/>
    <w:rsid w:val="00B547BE"/>
    <w:rsid w:val="00B81AD7"/>
    <w:rsid w:val="00B970D5"/>
    <w:rsid w:val="00BB2B92"/>
    <w:rsid w:val="00BB552B"/>
    <w:rsid w:val="00BB57BB"/>
    <w:rsid w:val="00BF31F6"/>
    <w:rsid w:val="00C0099C"/>
    <w:rsid w:val="00C161A0"/>
    <w:rsid w:val="00C60115"/>
    <w:rsid w:val="00C63D08"/>
    <w:rsid w:val="00C77063"/>
    <w:rsid w:val="00C943C0"/>
    <w:rsid w:val="00C95C25"/>
    <w:rsid w:val="00C97871"/>
    <w:rsid w:val="00CA093F"/>
    <w:rsid w:val="00CA4E6F"/>
    <w:rsid w:val="00CB24BE"/>
    <w:rsid w:val="00CC0EB6"/>
    <w:rsid w:val="00CC1DD3"/>
    <w:rsid w:val="00CE3281"/>
    <w:rsid w:val="00CE5C4B"/>
    <w:rsid w:val="00D01CF8"/>
    <w:rsid w:val="00D2078B"/>
    <w:rsid w:val="00D20D77"/>
    <w:rsid w:val="00D24A5E"/>
    <w:rsid w:val="00D35C33"/>
    <w:rsid w:val="00D37936"/>
    <w:rsid w:val="00D401E3"/>
    <w:rsid w:val="00D418F6"/>
    <w:rsid w:val="00D61F63"/>
    <w:rsid w:val="00D731CF"/>
    <w:rsid w:val="00D9532E"/>
    <w:rsid w:val="00DA10DB"/>
    <w:rsid w:val="00DB2D64"/>
    <w:rsid w:val="00DB5A1C"/>
    <w:rsid w:val="00DC2388"/>
    <w:rsid w:val="00DC3A2A"/>
    <w:rsid w:val="00DC4298"/>
    <w:rsid w:val="00DC551D"/>
    <w:rsid w:val="00DD0939"/>
    <w:rsid w:val="00DD43C4"/>
    <w:rsid w:val="00DD74C8"/>
    <w:rsid w:val="00DD7D6B"/>
    <w:rsid w:val="00DD7F75"/>
    <w:rsid w:val="00DE675E"/>
    <w:rsid w:val="00E00AE1"/>
    <w:rsid w:val="00E01F32"/>
    <w:rsid w:val="00E04879"/>
    <w:rsid w:val="00E05136"/>
    <w:rsid w:val="00E10ABE"/>
    <w:rsid w:val="00E110BA"/>
    <w:rsid w:val="00E260A5"/>
    <w:rsid w:val="00E32148"/>
    <w:rsid w:val="00E358C7"/>
    <w:rsid w:val="00E4095A"/>
    <w:rsid w:val="00E40E6D"/>
    <w:rsid w:val="00E43299"/>
    <w:rsid w:val="00E46393"/>
    <w:rsid w:val="00E618BE"/>
    <w:rsid w:val="00E625B6"/>
    <w:rsid w:val="00E62667"/>
    <w:rsid w:val="00E8060E"/>
    <w:rsid w:val="00E84CE4"/>
    <w:rsid w:val="00E9637A"/>
    <w:rsid w:val="00E97631"/>
    <w:rsid w:val="00EA1CDF"/>
    <w:rsid w:val="00EB2C96"/>
    <w:rsid w:val="00EC03AE"/>
    <w:rsid w:val="00EC03E0"/>
    <w:rsid w:val="00EC384D"/>
    <w:rsid w:val="00EC47CD"/>
    <w:rsid w:val="00EC665F"/>
    <w:rsid w:val="00EC7D22"/>
    <w:rsid w:val="00EE4DFD"/>
    <w:rsid w:val="00EE770D"/>
    <w:rsid w:val="00F01836"/>
    <w:rsid w:val="00F023D6"/>
    <w:rsid w:val="00F02E3D"/>
    <w:rsid w:val="00F07272"/>
    <w:rsid w:val="00F60D54"/>
    <w:rsid w:val="00F642E4"/>
    <w:rsid w:val="00F64E38"/>
    <w:rsid w:val="00F67C1B"/>
    <w:rsid w:val="00F70F91"/>
    <w:rsid w:val="00F732F6"/>
    <w:rsid w:val="00F84A1E"/>
    <w:rsid w:val="00F87280"/>
    <w:rsid w:val="00F94EE5"/>
    <w:rsid w:val="00FA4581"/>
    <w:rsid w:val="00FC0323"/>
    <w:rsid w:val="00FC52CD"/>
    <w:rsid w:val="00FC59F1"/>
    <w:rsid w:val="00FC5A2C"/>
    <w:rsid w:val="00FE7D63"/>
    <w:rsid w:val="00FF4B2F"/>
    <w:rsid w:val="00FF603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BAD8"/>
  <w15:chartTrackingRefBased/>
  <w15:docId w15:val="{D673A9F6-05B0-40EA-82C9-B73ADCC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lp1 Car,List Paragraph1 Car,Bullet 1 Car,List Paragraph Char Char Car,b1 Car,Listas Car,List Paragraph11 Car,Use Case List Paragraph Car,lp11 Car,Bullet List Car,FooterText Car,numbered Car,Paragraphe de liste1 Car,列出段落 Car"/>
    <w:link w:val="Prrafodelista"/>
    <w:uiPriority w:val="34"/>
    <w:locked/>
    <w:rsid w:val="00D01C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lp1,List Paragraph1,Bullet 1,List Paragraph Char Char,b1,Listas,List Paragraph11,Use Case List Paragraph,lp11,Bullet List,FooterText,numbered,Paragraphe de liste1,Bulletr List Paragraph,列出段落,列出段落1,bullets2,Tablas,Dot pt,No Spacing1"/>
    <w:basedOn w:val="Normal"/>
    <w:link w:val="PrrafodelistaCar"/>
    <w:uiPriority w:val="34"/>
    <w:qFormat/>
    <w:rsid w:val="00D01C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0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0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Lizbeth Guadalupe Pontaza Marquez</cp:lastModifiedBy>
  <cp:revision>10</cp:revision>
  <cp:lastPrinted>2024-10-25T18:14:00Z</cp:lastPrinted>
  <dcterms:created xsi:type="dcterms:W3CDTF">2020-11-23T14:20:00Z</dcterms:created>
  <dcterms:modified xsi:type="dcterms:W3CDTF">2024-10-25T18:16:00Z</dcterms:modified>
</cp:coreProperties>
</file>